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MOTIVATION LETTER</w:t>
      </w:r>
    </w:p>
    <w:tbl>
      <w:tblPr>
        <w:tblStyle w:val="Table1"/>
        <w:tblW w:w="99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7370"/>
        <w:tblGridChange w:id="0">
          <w:tblGrid>
            <w:gridCol w:w="2547"/>
            <w:gridCol w:w="73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Ngadwi Agustin Wijayanti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211110002979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Manajemen 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Identitas Diri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Saya Ngadwi Agustin Wijayanti yang biasa dipanggil Yanti dalam sehari hari. Saya mahasiswa dari UNISNU Jepara. Dengan Ini dalam selama dibangku perkuliahan mengikuti kegiatan organisasi dan bekerja part time.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Latar Belakang Pendidikan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Selain pembelajaran formal saya juga mengikuti organisasi dan diamanahi untuk memegang salah satu divisi organisasi orsha yang terdiri banyak anggota dan pengurus.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Kompetensi yang ingin dicapai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Menyerap ilmu sebanyak-banyaknya dalam selama magang dilakukan oleh prodi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Sektor magang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rtl w:val="0"/>
              </w:rPr>
              <w:t xml:space="preserve">sekto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r pemasaran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Minat dan alasan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karena ingin mengasah bakat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Bookman Old Style" w:cs="Bookman Old Style" w:eastAsia="Bookman Old Style" w:hAnsi="Bookman Old Style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Rencana tindaklanjut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lanjut selama bekerja nanti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Bookman Old Style" w:cs="Bookman Old Style" w:eastAsia="Bookman Old Style" w:hAnsi="Bookman Old Style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